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D30" w:rsidRPr="00DF3199" w:rsidRDefault="008B3D30" w:rsidP="00DF3199">
      <w:pPr>
        <w:spacing w:after="0" w:line="360" w:lineRule="auto"/>
        <w:jc w:val="right"/>
        <w:rPr>
          <w:rFonts w:asciiTheme="majorHAnsi" w:hAnsiTheme="majorHAnsi"/>
          <w:i/>
          <w:sz w:val="24"/>
          <w:szCs w:val="24"/>
        </w:rPr>
      </w:pPr>
      <w:r w:rsidRPr="00DF3199">
        <w:rPr>
          <w:rFonts w:asciiTheme="majorHAnsi" w:hAnsiTheme="majorHAnsi"/>
          <w:i/>
          <w:sz w:val="24"/>
          <w:szCs w:val="24"/>
        </w:rPr>
        <w:t>Приложение № 1</w:t>
      </w:r>
      <w:r w:rsidR="00AE52C4" w:rsidRPr="00DF3199">
        <w:rPr>
          <w:rFonts w:asciiTheme="majorHAnsi" w:hAnsiTheme="majorHAnsi"/>
          <w:i/>
          <w:sz w:val="24"/>
          <w:szCs w:val="24"/>
        </w:rPr>
        <w:t>3</w:t>
      </w:r>
      <w:r w:rsidRPr="00DF3199">
        <w:rPr>
          <w:rFonts w:asciiTheme="majorHAnsi" w:hAnsiTheme="majorHAnsi"/>
          <w:i/>
          <w:sz w:val="24"/>
          <w:szCs w:val="24"/>
        </w:rPr>
        <w:t xml:space="preserve"> към чл. </w:t>
      </w:r>
      <w:r w:rsidR="009C767C">
        <w:rPr>
          <w:rFonts w:asciiTheme="majorHAnsi" w:hAnsiTheme="majorHAnsi"/>
          <w:i/>
          <w:sz w:val="24"/>
          <w:szCs w:val="24"/>
        </w:rPr>
        <w:t>21</w:t>
      </w:r>
      <w:r w:rsidRPr="00DF3199">
        <w:rPr>
          <w:rFonts w:asciiTheme="majorHAnsi" w:hAnsiTheme="majorHAnsi"/>
          <w:i/>
          <w:sz w:val="24"/>
          <w:szCs w:val="24"/>
        </w:rPr>
        <w:t>, ал. 3</w:t>
      </w:r>
    </w:p>
    <w:p w:rsidR="008B3D30" w:rsidRPr="00DF3199" w:rsidRDefault="008B3D30" w:rsidP="00DF3199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A21D33" w:rsidRPr="00DF3199" w:rsidRDefault="00A21D33" w:rsidP="00DF3199">
      <w:pPr>
        <w:pStyle w:val="1"/>
        <w:jc w:val="center"/>
        <w:rPr>
          <w:sz w:val="28"/>
        </w:rPr>
      </w:pPr>
      <w:r w:rsidRPr="00DF3199">
        <w:rPr>
          <w:sz w:val="28"/>
        </w:rPr>
        <w:t>УКАЗАНИЯ ЗА ИЗГОТВЯНЕ И ПРЕДСТАВЯНЕ НА ФИНАНСОВИЯ ОТЧЕТ</w:t>
      </w:r>
    </w:p>
    <w:p w:rsidR="00DF3199" w:rsidRPr="00DF3199" w:rsidRDefault="00DF3199" w:rsidP="00DF3199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A21D33" w:rsidRPr="00DF3199" w:rsidRDefault="00A21D33" w:rsidP="00DF3199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Финансовият отчет представя всички разходи с нат</w:t>
      </w:r>
      <w:r w:rsidR="00DF3199" w:rsidRPr="00DF3199">
        <w:rPr>
          <w:rFonts w:asciiTheme="majorHAnsi" w:hAnsiTheme="majorHAnsi"/>
          <w:sz w:val="24"/>
          <w:szCs w:val="24"/>
        </w:rPr>
        <w:t xml:space="preserve">рупване и се придружава с опис </w:t>
      </w:r>
      <w:r w:rsidRPr="00DF3199">
        <w:rPr>
          <w:rFonts w:asciiTheme="majorHAnsi" w:hAnsiTheme="majorHAnsi"/>
          <w:sz w:val="24"/>
          <w:szCs w:val="24"/>
        </w:rPr>
        <w:t>на р</w:t>
      </w:r>
      <w:r w:rsidR="00DD641E">
        <w:rPr>
          <w:rFonts w:asciiTheme="majorHAnsi" w:hAnsiTheme="majorHAnsi"/>
          <w:sz w:val="24"/>
          <w:szCs w:val="24"/>
        </w:rPr>
        <w:t>азходооправдателните документи</w:t>
      </w:r>
      <w:r w:rsidRPr="00DF3199">
        <w:rPr>
          <w:rFonts w:asciiTheme="majorHAnsi" w:hAnsiTheme="majorHAnsi"/>
          <w:sz w:val="24"/>
          <w:szCs w:val="24"/>
        </w:rPr>
        <w:t>, копия на разходооправдателните  и платежните документи, на документите, доказващи основанието за извършване на разхода. На отчитане подлежи отпуснатата сума от Министерството на културата и договорения собствен принос на бенефициента по проекта.</w:t>
      </w:r>
    </w:p>
    <w:p w:rsidR="00DF3199" w:rsidRPr="00DF3199" w:rsidRDefault="00DF3199" w:rsidP="00DF3199">
      <w:p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</w:p>
    <w:p w:rsidR="00A21D33" w:rsidRPr="00DF3199" w:rsidRDefault="00A21D33" w:rsidP="00DF319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Финансовият отчет следва да бъде предаден в срока, описан в договора и в изискуемата форма, като всички</w:t>
      </w:r>
      <w:r w:rsidR="00DD641E">
        <w:rPr>
          <w:rFonts w:asciiTheme="majorHAnsi" w:hAnsiTheme="majorHAnsi"/>
          <w:sz w:val="24"/>
          <w:szCs w:val="24"/>
        </w:rPr>
        <w:t xml:space="preserve"> разходооправдателни документи </w:t>
      </w:r>
      <w:r w:rsidRPr="00DF3199">
        <w:rPr>
          <w:rFonts w:asciiTheme="majorHAnsi" w:hAnsiTheme="majorHAnsi"/>
          <w:sz w:val="24"/>
          <w:szCs w:val="24"/>
        </w:rPr>
        <w:t xml:space="preserve">трябва да бъдат подробно описани </w:t>
      </w:r>
      <w:r w:rsidR="00EF145F" w:rsidRPr="00DF3199">
        <w:rPr>
          <w:rFonts w:asciiTheme="majorHAnsi" w:hAnsiTheme="majorHAnsi"/>
          <w:sz w:val="24"/>
          <w:szCs w:val="24"/>
        </w:rPr>
        <w:t>по дейности и сборувани за всяка дейност</w:t>
      </w:r>
      <w:r w:rsidR="00DD641E">
        <w:rPr>
          <w:rFonts w:asciiTheme="majorHAnsi" w:hAnsiTheme="majorHAnsi"/>
          <w:sz w:val="24"/>
          <w:szCs w:val="24"/>
        </w:rPr>
        <w:t>.</w:t>
      </w:r>
    </w:p>
    <w:p w:rsidR="00A21D33" w:rsidRPr="00DF3199" w:rsidRDefault="00A21D33" w:rsidP="00DF319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Към финансовия отчет се прилагат копия на </w:t>
      </w:r>
      <w:r w:rsidR="00DD641E">
        <w:rPr>
          <w:rFonts w:asciiTheme="majorHAnsi" w:hAnsiTheme="majorHAnsi"/>
          <w:sz w:val="24"/>
          <w:szCs w:val="24"/>
        </w:rPr>
        <w:t>разходооправдателни документи</w:t>
      </w:r>
      <w:r w:rsidRPr="00DF3199">
        <w:rPr>
          <w:rFonts w:asciiTheme="majorHAnsi" w:hAnsiTheme="majorHAnsi"/>
          <w:sz w:val="24"/>
          <w:szCs w:val="24"/>
        </w:rPr>
        <w:t xml:space="preserve"> – описани и номерирани по ред, който съответства на разхода в отчетната форма. Копията на представените </w:t>
      </w:r>
      <w:r w:rsidR="00DD641E">
        <w:rPr>
          <w:rFonts w:asciiTheme="majorHAnsi" w:hAnsiTheme="majorHAnsi"/>
          <w:sz w:val="24"/>
          <w:szCs w:val="24"/>
        </w:rPr>
        <w:t>разходооправдателни документи</w:t>
      </w:r>
      <w:r w:rsidRPr="00DF3199">
        <w:rPr>
          <w:rFonts w:asciiTheme="majorHAnsi" w:hAnsiTheme="majorHAnsi"/>
          <w:sz w:val="24"/>
          <w:szCs w:val="24"/>
        </w:rPr>
        <w:t xml:space="preserve"> следва да бъдат: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заверени с гриф „Вярно с оригинала“;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подпис на лице, представляващо организацията или изрично упълномощено за целта лице;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мокър печат на организацията.</w:t>
      </w:r>
    </w:p>
    <w:p w:rsidR="00A21D33" w:rsidRPr="00DF3199" w:rsidRDefault="00A21D33" w:rsidP="00DF319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Подредените и представени към отчета копия на </w:t>
      </w:r>
      <w:r w:rsidR="00DD641E">
        <w:rPr>
          <w:rFonts w:asciiTheme="majorHAnsi" w:hAnsiTheme="majorHAnsi"/>
          <w:sz w:val="24"/>
          <w:szCs w:val="24"/>
        </w:rPr>
        <w:t xml:space="preserve">разходооправдателни документи </w:t>
      </w:r>
      <w:r w:rsidRPr="00DF3199">
        <w:rPr>
          <w:rFonts w:asciiTheme="majorHAnsi" w:hAnsiTheme="majorHAnsi"/>
          <w:sz w:val="24"/>
          <w:szCs w:val="24"/>
        </w:rPr>
        <w:t>трябва да бъдат четливи и да се виждат всички задължителни атрибути към тях – номер, дата, стойност</w:t>
      </w:r>
      <w:r w:rsidR="00DD641E">
        <w:rPr>
          <w:rFonts w:asciiTheme="majorHAnsi" w:hAnsiTheme="majorHAnsi"/>
          <w:sz w:val="24"/>
          <w:szCs w:val="24"/>
        </w:rPr>
        <w:t>, тип на документа и съдържание.</w:t>
      </w:r>
    </w:p>
    <w:p w:rsidR="00A21D33" w:rsidRPr="00DF3199" w:rsidRDefault="00A21D33" w:rsidP="00DF319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Представените копия на </w:t>
      </w:r>
      <w:r w:rsidR="00DD641E">
        <w:rPr>
          <w:rFonts w:asciiTheme="majorHAnsi" w:hAnsiTheme="majorHAnsi"/>
          <w:sz w:val="24"/>
          <w:szCs w:val="24"/>
        </w:rPr>
        <w:t xml:space="preserve">разходооправдателни документи </w:t>
      </w:r>
      <w:r w:rsidRPr="00DF3199">
        <w:rPr>
          <w:rFonts w:asciiTheme="majorHAnsi" w:hAnsiTheme="majorHAnsi"/>
          <w:sz w:val="24"/>
          <w:szCs w:val="24"/>
        </w:rPr>
        <w:t xml:space="preserve">трябва да отговарят на законовите изисквания и да бъдат попълнени съгласно Закона за счетоводството, Закона за задълженията и договорите, Търговския закон и всички други нормативни документи, определящи законосъобразността </w:t>
      </w:r>
      <w:r w:rsidR="00DD641E">
        <w:rPr>
          <w:rFonts w:asciiTheme="majorHAnsi" w:hAnsiTheme="majorHAnsi"/>
          <w:sz w:val="24"/>
          <w:szCs w:val="24"/>
        </w:rPr>
        <w:t>за тяхното съставяне и издаване.</w:t>
      </w:r>
    </w:p>
    <w:p w:rsidR="00A21D33" w:rsidRPr="00DF3199" w:rsidRDefault="00EF145F" w:rsidP="00DF319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Всички приложени</w:t>
      </w:r>
      <w:r w:rsidR="00A21D33" w:rsidRPr="00DF3199">
        <w:rPr>
          <w:rFonts w:asciiTheme="majorHAnsi" w:hAnsiTheme="majorHAnsi"/>
          <w:sz w:val="24"/>
          <w:szCs w:val="24"/>
        </w:rPr>
        <w:t xml:space="preserve"> към финансовия отчет </w:t>
      </w:r>
      <w:r w:rsidR="00DD641E">
        <w:rPr>
          <w:rFonts w:asciiTheme="majorHAnsi" w:hAnsiTheme="majorHAnsi"/>
          <w:sz w:val="24"/>
          <w:szCs w:val="24"/>
        </w:rPr>
        <w:t>разходооправдателни документи</w:t>
      </w:r>
      <w:r w:rsidR="00A21D33" w:rsidRPr="00DF3199">
        <w:rPr>
          <w:rFonts w:asciiTheme="majorHAnsi" w:hAnsiTheme="majorHAnsi"/>
          <w:sz w:val="24"/>
          <w:szCs w:val="24"/>
        </w:rPr>
        <w:t xml:space="preserve"> трябва да са за извършени разходи и с дата в рамките на продължителността</w:t>
      </w:r>
      <w:r w:rsidR="00DD641E">
        <w:rPr>
          <w:rFonts w:asciiTheme="majorHAnsi" w:hAnsiTheme="majorHAnsi"/>
          <w:sz w:val="24"/>
          <w:szCs w:val="24"/>
        </w:rPr>
        <w:t xml:space="preserve"> на проекта, посочен в договора.</w:t>
      </w:r>
    </w:p>
    <w:p w:rsidR="00A21D33" w:rsidRPr="00DF3199" w:rsidRDefault="00A21D33" w:rsidP="00DF319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Всички </w:t>
      </w:r>
      <w:r w:rsidR="00DD641E">
        <w:rPr>
          <w:rFonts w:asciiTheme="majorHAnsi" w:hAnsiTheme="majorHAnsi"/>
          <w:sz w:val="24"/>
          <w:szCs w:val="24"/>
        </w:rPr>
        <w:t xml:space="preserve">разходооправдателни документи </w:t>
      </w:r>
      <w:r w:rsidRPr="00DF3199">
        <w:rPr>
          <w:rFonts w:asciiTheme="majorHAnsi" w:hAnsiTheme="majorHAnsi"/>
          <w:sz w:val="24"/>
          <w:szCs w:val="24"/>
        </w:rPr>
        <w:t>трябва да включват в съдържателната или описателна част освен данни за разхода и задължителен текст, който показва ясно по кой проект и договор се реализира конкретният разход.</w:t>
      </w:r>
    </w:p>
    <w:p w:rsidR="00A21D33" w:rsidRPr="00DF3199" w:rsidRDefault="00A21D33" w:rsidP="00DF319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lastRenderedPageBreak/>
        <w:t>Разходи, извършени извън сро</w:t>
      </w:r>
      <w:r w:rsidR="00DD641E">
        <w:rPr>
          <w:rFonts w:asciiTheme="majorHAnsi" w:hAnsiTheme="majorHAnsi"/>
          <w:sz w:val="24"/>
          <w:szCs w:val="24"/>
        </w:rPr>
        <w:t>ка на договора, не се признават.</w:t>
      </w:r>
    </w:p>
    <w:p w:rsidR="00A21D33" w:rsidRPr="00DF3199" w:rsidRDefault="00A21D33" w:rsidP="00DF3199">
      <w:pPr>
        <w:pStyle w:val="a3"/>
        <w:numPr>
          <w:ilvl w:val="0"/>
          <w:numId w:val="25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Финансови отчети, които не отговарят на условията се връщат на организациите за преработване и представяне в изискуемата форма.</w:t>
      </w:r>
    </w:p>
    <w:p w:rsidR="00A21D33" w:rsidRPr="00DF3199" w:rsidRDefault="00DF3199" w:rsidP="00DF3199">
      <w:pPr>
        <w:pStyle w:val="a9"/>
        <w:rPr>
          <w:rStyle w:val="a8"/>
          <w:rFonts w:asciiTheme="majorHAnsi" w:hAnsiTheme="majorHAnsi"/>
          <w:i w:val="0"/>
          <w:sz w:val="24"/>
        </w:rPr>
      </w:pPr>
      <w:r w:rsidRPr="00DF3199">
        <w:rPr>
          <w:rStyle w:val="a8"/>
          <w:rFonts w:asciiTheme="majorHAnsi" w:hAnsiTheme="majorHAnsi"/>
          <w:i w:val="0"/>
          <w:sz w:val="24"/>
        </w:rPr>
        <w:t>Финансово отчитане на фактури за закупени стоки или услуги като разходооправдателен документ</w:t>
      </w:r>
    </w:p>
    <w:p w:rsidR="00A21D33" w:rsidRPr="00DF3199" w:rsidRDefault="00A21D33" w:rsidP="00DF319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Фактурите трябва да бъдат попълнени коректно от фирмата-издател, с наличие на всички изискуеми реквизити по Закона за счетоводство и което организацията-получател следва да изисква при тяхното издаване. Реквизитите за попълване и редовност на фактурите са следните: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Наименование и номер на документа, дата на издаване и място;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Наименование и адрес на издателя и получателя на документа;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Номер по националния данъчен регистър и БУЛСТАТ на издателя и получателя на документа, а за получатели – физически лица, се изисква единен граждански номер на лицето;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Основание, предмет, натурално и стойностно изражение на стопанската операция; 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Съставител и получател </w:t>
      </w:r>
      <w:r w:rsidR="00DD641E">
        <w:rPr>
          <w:rFonts w:asciiTheme="majorHAnsi" w:hAnsiTheme="majorHAnsi"/>
          <w:sz w:val="24"/>
          <w:szCs w:val="24"/>
        </w:rPr>
        <w:t>–</w:t>
      </w:r>
      <w:r w:rsidRPr="00DF3199">
        <w:rPr>
          <w:rFonts w:asciiTheme="majorHAnsi" w:hAnsiTheme="majorHAnsi"/>
          <w:sz w:val="24"/>
          <w:szCs w:val="24"/>
        </w:rPr>
        <w:t xml:space="preserve"> име</w:t>
      </w:r>
      <w:r w:rsidR="00DD641E">
        <w:rPr>
          <w:rFonts w:asciiTheme="majorHAnsi" w:hAnsiTheme="majorHAnsi"/>
          <w:sz w:val="24"/>
          <w:szCs w:val="24"/>
        </w:rPr>
        <w:t xml:space="preserve"> </w:t>
      </w:r>
      <w:r w:rsidRPr="00DF3199">
        <w:rPr>
          <w:rFonts w:asciiTheme="majorHAnsi" w:hAnsiTheme="majorHAnsi"/>
          <w:sz w:val="24"/>
          <w:szCs w:val="24"/>
        </w:rPr>
        <w:t>и фамилия;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Подписи на лицата, отговорни за осъществяването на стопанската операция.</w:t>
      </w:r>
    </w:p>
    <w:p w:rsidR="00A21D33" w:rsidRPr="00DF3199" w:rsidRDefault="00A21D33" w:rsidP="00DF319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При плащане по банков път фактурата трябва да бъде придружена от платежно нареждане или извлечение от</w:t>
      </w:r>
      <w:r w:rsidR="00DD641E">
        <w:rPr>
          <w:rFonts w:asciiTheme="majorHAnsi" w:hAnsiTheme="majorHAnsi"/>
          <w:sz w:val="24"/>
          <w:szCs w:val="24"/>
        </w:rPr>
        <w:t xml:space="preserve"> банката за извършено плащане.</w:t>
      </w:r>
    </w:p>
    <w:p w:rsidR="00A21D33" w:rsidRPr="00DF3199" w:rsidRDefault="00A21D33" w:rsidP="00DF319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При плащане в брой за доставената стока или услуга фактурата задължително трябва да бъде придружена с издаден „Фискален бон</w:t>
      </w:r>
      <w:r w:rsidR="00DD641E">
        <w:rPr>
          <w:rFonts w:asciiTheme="majorHAnsi" w:hAnsiTheme="majorHAnsi"/>
          <w:sz w:val="24"/>
          <w:szCs w:val="24"/>
        </w:rPr>
        <w:t>“ и „Разходен касов ордер”.</w:t>
      </w:r>
    </w:p>
    <w:p w:rsidR="00A21D33" w:rsidRPr="00DF3199" w:rsidRDefault="00A21D33" w:rsidP="00DF319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Не се признават за разход фактури, които не са изготвени според изискванията, с неп</w:t>
      </w:r>
      <w:r w:rsidR="00DD641E">
        <w:rPr>
          <w:rFonts w:asciiTheme="majorHAnsi" w:hAnsiTheme="majorHAnsi"/>
          <w:sz w:val="24"/>
          <w:szCs w:val="24"/>
        </w:rPr>
        <w:t>опълнени или сгрешени реквизити.</w:t>
      </w:r>
    </w:p>
    <w:p w:rsidR="00A21D33" w:rsidRPr="00DF3199" w:rsidRDefault="00A21D33" w:rsidP="00DF319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Не се признава за разход представен </w:t>
      </w:r>
      <w:r w:rsidR="00DD641E">
        <w:rPr>
          <w:rFonts w:asciiTheme="majorHAnsi" w:hAnsiTheme="majorHAnsi"/>
          <w:sz w:val="24"/>
          <w:szCs w:val="24"/>
        </w:rPr>
        <w:t>само „Фискален бон“ без фактура.</w:t>
      </w:r>
    </w:p>
    <w:p w:rsidR="00A21D33" w:rsidRPr="00DF3199" w:rsidRDefault="00DF3199" w:rsidP="00DF3199">
      <w:pPr>
        <w:pStyle w:val="a9"/>
        <w:rPr>
          <w:rStyle w:val="a8"/>
          <w:rFonts w:asciiTheme="majorHAnsi" w:hAnsiTheme="majorHAnsi"/>
          <w:i w:val="0"/>
          <w:sz w:val="24"/>
        </w:rPr>
      </w:pPr>
      <w:r w:rsidRPr="00DF3199">
        <w:rPr>
          <w:rStyle w:val="a8"/>
          <w:rFonts w:asciiTheme="majorHAnsi" w:hAnsiTheme="majorHAnsi"/>
          <w:i w:val="0"/>
          <w:sz w:val="24"/>
        </w:rPr>
        <w:t>Разходи за сключени договори за извършване на услуга от наети лица (граждански договори)</w:t>
      </w:r>
    </w:p>
    <w:p w:rsidR="00A21D33" w:rsidRPr="00DF3199" w:rsidRDefault="00A21D33" w:rsidP="00DF319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Документите, които следва да представят организациите, които отчитат такива разходи са следните: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lastRenderedPageBreak/>
        <w:t>Договор от вида „граждански“, подписан двустранно – от Възложител (организацията) и Изпълнител (наетото лице);</w:t>
      </w:r>
    </w:p>
    <w:p w:rsidR="00A21D33" w:rsidRPr="00DF3199" w:rsidRDefault="00A21D33" w:rsidP="00DF3199">
      <w:pPr>
        <w:pStyle w:val="a3"/>
        <w:numPr>
          <w:ilvl w:val="0"/>
          <w:numId w:val="8"/>
        </w:numPr>
        <w:spacing w:after="0" w:line="360" w:lineRule="auto"/>
        <w:contextualSpacing w:val="0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Реквизити за редовност на договора – дата, вид на дейността (предмет на договора), срок за изпълнение, стойност на договора (размер на възнаграждението);</w:t>
      </w:r>
    </w:p>
    <w:p w:rsidR="00A21D33" w:rsidRPr="00DF3199" w:rsidRDefault="00A21D33" w:rsidP="00DF319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Двустранно подписан констативен протокол. Протоколът се подписва еднократно след приключване на договора или многократно в зависимост от периодичността на отчитане на наетото лиц</w:t>
      </w:r>
      <w:r w:rsidR="00DD641E">
        <w:rPr>
          <w:rFonts w:asciiTheme="majorHAnsi" w:hAnsiTheme="majorHAnsi"/>
          <w:sz w:val="24"/>
          <w:szCs w:val="24"/>
        </w:rPr>
        <w:t>е за извършената от него работа.</w:t>
      </w:r>
    </w:p>
    <w:p w:rsidR="00EF145F" w:rsidRPr="00DF3199" w:rsidRDefault="00A21D33" w:rsidP="00DF319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Сметка за изпла</w:t>
      </w:r>
      <w:r w:rsidR="00DD641E">
        <w:rPr>
          <w:rFonts w:asciiTheme="majorHAnsi" w:hAnsiTheme="majorHAnsi"/>
          <w:sz w:val="24"/>
          <w:szCs w:val="24"/>
        </w:rPr>
        <w:t>тени суми на лицето.</w:t>
      </w:r>
    </w:p>
    <w:p w:rsidR="00A21D33" w:rsidRPr="00DF3199" w:rsidRDefault="00A21D33" w:rsidP="00DF319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Разписка и </w:t>
      </w:r>
      <w:r w:rsidR="00DD641E">
        <w:rPr>
          <w:rFonts w:asciiTheme="majorHAnsi" w:hAnsiTheme="majorHAnsi"/>
          <w:sz w:val="24"/>
          <w:szCs w:val="24"/>
        </w:rPr>
        <w:t>Разходен касов ордер</w:t>
      </w:r>
      <w:r w:rsidRPr="00DF3199">
        <w:rPr>
          <w:rFonts w:asciiTheme="majorHAnsi" w:hAnsiTheme="majorHAnsi"/>
          <w:sz w:val="24"/>
          <w:szCs w:val="24"/>
        </w:rPr>
        <w:t xml:space="preserve"> за получени в брой суми по договор или платежно нареждане за изплащане на суми по банков път – тези документи показват реално извършеното плащане към наетото лице, след приключване на договора и </w:t>
      </w:r>
      <w:r w:rsidR="00DD641E">
        <w:rPr>
          <w:rFonts w:asciiTheme="majorHAnsi" w:hAnsiTheme="majorHAnsi"/>
          <w:sz w:val="24"/>
          <w:szCs w:val="24"/>
        </w:rPr>
        <w:t>приемане на извършената работа.</w:t>
      </w:r>
    </w:p>
    <w:p w:rsidR="00A21D33" w:rsidRPr="00DF3199" w:rsidRDefault="00A21D33" w:rsidP="00DF319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Платежни нареждания за внесените осигурителни вноски за наетите лица. Прилагат се платежните нареждания за осигурителните вноски за държавно обществено осигуряване, допълнително задължително пенсионно осигуряване, здравно-осигурителни вноски и данък въ</w:t>
      </w:r>
      <w:r w:rsidR="00DD641E">
        <w:rPr>
          <w:rFonts w:asciiTheme="majorHAnsi" w:hAnsiTheme="majorHAnsi"/>
          <w:sz w:val="24"/>
          <w:szCs w:val="24"/>
        </w:rPr>
        <w:t>рху доходите на физически лица.</w:t>
      </w:r>
    </w:p>
    <w:p w:rsidR="00A21D33" w:rsidRPr="00DF3199" w:rsidRDefault="00A21D33" w:rsidP="00DF3199">
      <w:pPr>
        <w:pStyle w:val="a3"/>
        <w:numPr>
          <w:ilvl w:val="0"/>
          <w:numId w:val="27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>Вписаната в бюджета сума за възнаграждения включва и осигуровките за сметка на Възложителя, както и личните вноски и данъка за сметка на Изпълнителя, които се удържат и внасят от Възложителя.</w:t>
      </w:r>
    </w:p>
    <w:p w:rsidR="00A21D33" w:rsidRPr="00DF3199" w:rsidRDefault="00DF3199" w:rsidP="00DF3199">
      <w:pPr>
        <w:pStyle w:val="a9"/>
        <w:rPr>
          <w:rStyle w:val="a8"/>
          <w:rFonts w:asciiTheme="majorHAnsi" w:hAnsiTheme="majorHAnsi"/>
          <w:i w:val="0"/>
          <w:sz w:val="24"/>
        </w:rPr>
      </w:pPr>
      <w:bookmarkStart w:id="0" w:name="_GoBack"/>
      <w:bookmarkEnd w:id="0"/>
      <w:r w:rsidRPr="00DF3199">
        <w:rPr>
          <w:rStyle w:val="a8"/>
          <w:rFonts w:asciiTheme="majorHAnsi" w:hAnsiTheme="majorHAnsi"/>
          <w:i w:val="0"/>
          <w:sz w:val="24"/>
        </w:rPr>
        <w:t>Командировъчни разходи</w:t>
      </w:r>
    </w:p>
    <w:p w:rsidR="00A21D33" w:rsidRPr="00DF3199" w:rsidRDefault="00A21D33" w:rsidP="00DF319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Организациите изготвят документите за командироване в страната, съгласно Наредбата за командировките в страната; </w:t>
      </w:r>
    </w:p>
    <w:p w:rsidR="00A21D33" w:rsidRPr="00DF3199" w:rsidRDefault="00A21D33" w:rsidP="00DF319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Theme="majorHAnsi" w:hAnsiTheme="majorHAnsi"/>
          <w:sz w:val="24"/>
          <w:szCs w:val="24"/>
        </w:rPr>
      </w:pPr>
      <w:r w:rsidRPr="00DF3199">
        <w:rPr>
          <w:rFonts w:asciiTheme="majorHAnsi" w:hAnsiTheme="majorHAnsi"/>
          <w:sz w:val="24"/>
          <w:szCs w:val="24"/>
        </w:rPr>
        <w:t xml:space="preserve">Пътните и дневните пари на командированите лица трябва да отговарят на разпоредбите на Наредбата за командировките в страната. Няма да се считат за признати командировъчните разходи на лица, които не са пряко ангажирани с дейностите по проекта и нямат отношение към него. </w:t>
      </w:r>
    </w:p>
    <w:p w:rsidR="00A21D33" w:rsidRPr="00DF3199" w:rsidRDefault="00A21D33" w:rsidP="00DF3199">
      <w:pPr>
        <w:pStyle w:val="Default"/>
        <w:spacing w:line="360" w:lineRule="auto"/>
        <w:jc w:val="both"/>
        <w:rPr>
          <w:rFonts w:asciiTheme="majorHAnsi" w:hAnsiTheme="majorHAnsi"/>
          <w:color w:val="auto"/>
        </w:rPr>
      </w:pPr>
    </w:p>
    <w:sectPr w:rsidR="00A21D33" w:rsidRPr="00DF3199" w:rsidSect="00DF3199">
      <w:pgSz w:w="11906" w:h="16838" w:code="9"/>
      <w:pgMar w:top="1134" w:right="1134" w:bottom="1134" w:left="1418" w:header="431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63E7" w:rsidRDefault="00EF63E7">
      <w:pPr>
        <w:spacing w:after="0" w:line="240" w:lineRule="auto"/>
      </w:pPr>
      <w:r>
        <w:separator/>
      </w:r>
    </w:p>
  </w:endnote>
  <w:endnote w:type="continuationSeparator" w:id="0">
    <w:p w:rsidR="00EF63E7" w:rsidRDefault="00EF6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63E7" w:rsidRDefault="00EF63E7">
      <w:pPr>
        <w:spacing w:after="0" w:line="240" w:lineRule="auto"/>
      </w:pPr>
      <w:r>
        <w:separator/>
      </w:r>
    </w:p>
  </w:footnote>
  <w:footnote w:type="continuationSeparator" w:id="0">
    <w:p w:rsidR="00EF63E7" w:rsidRDefault="00EF6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D5454"/>
    <w:multiLevelType w:val="hybridMultilevel"/>
    <w:tmpl w:val="B4083276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2490" w:hanging="360"/>
      </w:pPr>
    </w:lvl>
    <w:lvl w:ilvl="2" w:tplc="0402001B" w:tentative="1">
      <w:start w:val="1"/>
      <w:numFmt w:val="lowerRoman"/>
      <w:lvlText w:val="%3."/>
      <w:lvlJc w:val="right"/>
      <w:pPr>
        <w:ind w:left="3210" w:hanging="180"/>
      </w:pPr>
    </w:lvl>
    <w:lvl w:ilvl="3" w:tplc="0402000F" w:tentative="1">
      <w:start w:val="1"/>
      <w:numFmt w:val="decimal"/>
      <w:lvlText w:val="%4."/>
      <w:lvlJc w:val="left"/>
      <w:pPr>
        <w:ind w:left="3930" w:hanging="360"/>
      </w:pPr>
    </w:lvl>
    <w:lvl w:ilvl="4" w:tplc="04020019" w:tentative="1">
      <w:start w:val="1"/>
      <w:numFmt w:val="lowerLetter"/>
      <w:lvlText w:val="%5."/>
      <w:lvlJc w:val="left"/>
      <w:pPr>
        <w:ind w:left="4650" w:hanging="360"/>
      </w:pPr>
    </w:lvl>
    <w:lvl w:ilvl="5" w:tplc="0402001B" w:tentative="1">
      <w:start w:val="1"/>
      <w:numFmt w:val="lowerRoman"/>
      <w:lvlText w:val="%6."/>
      <w:lvlJc w:val="right"/>
      <w:pPr>
        <w:ind w:left="5370" w:hanging="180"/>
      </w:pPr>
    </w:lvl>
    <w:lvl w:ilvl="6" w:tplc="0402000F" w:tentative="1">
      <w:start w:val="1"/>
      <w:numFmt w:val="decimal"/>
      <w:lvlText w:val="%7."/>
      <w:lvlJc w:val="left"/>
      <w:pPr>
        <w:ind w:left="6090" w:hanging="360"/>
      </w:pPr>
    </w:lvl>
    <w:lvl w:ilvl="7" w:tplc="04020019" w:tentative="1">
      <w:start w:val="1"/>
      <w:numFmt w:val="lowerLetter"/>
      <w:lvlText w:val="%8."/>
      <w:lvlJc w:val="left"/>
      <w:pPr>
        <w:ind w:left="6810" w:hanging="360"/>
      </w:pPr>
    </w:lvl>
    <w:lvl w:ilvl="8" w:tplc="0402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" w15:restartNumberingAfterBreak="0">
    <w:nsid w:val="03E8795A"/>
    <w:multiLevelType w:val="hybridMultilevel"/>
    <w:tmpl w:val="EEA0F6B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E098BDC2">
      <w:start w:val="2"/>
      <w:numFmt w:val="bullet"/>
      <w:lvlText w:val="•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550BBF"/>
    <w:multiLevelType w:val="hybridMultilevel"/>
    <w:tmpl w:val="7D20ADD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6D26D8"/>
    <w:multiLevelType w:val="hybridMultilevel"/>
    <w:tmpl w:val="F16202E8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B37982"/>
    <w:multiLevelType w:val="hybridMultilevel"/>
    <w:tmpl w:val="B524AACC"/>
    <w:lvl w:ilvl="0" w:tplc="F14E0194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EE4674F"/>
    <w:multiLevelType w:val="hybridMultilevel"/>
    <w:tmpl w:val="0B32DA9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6AC686D"/>
    <w:multiLevelType w:val="hybridMultilevel"/>
    <w:tmpl w:val="D6EE21D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5F3E36"/>
    <w:multiLevelType w:val="hybridMultilevel"/>
    <w:tmpl w:val="E2E4C7A6"/>
    <w:lvl w:ilvl="0" w:tplc="26A25FE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 w15:restartNumberingAfterBreak="0">
    <w:nsid w:val="21BB3541"/>
    <w:multiLevelType w:val="hybridMultilevel"/>
    <w:tmpl w:val="5AB2E90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7680532"/>
    <w:multiLevelType w:val="multilevel"/>
    <w:tmpl w:val="7796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89F057F"/>
    <w:multiLevelType w:val="hybridMultilevel"/>
    <w:tmpl w:val="F53CB8EE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4D58DA"/>
    <w:multiLevelType w:val="hybridMultilevel"/>
    <w:tmpl w:val="C0C4B0F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AA5669"/>
    <w:multiLevelType w:val="hybridMultilevel"/>
    <w:tmpl w:val="B0F65CC0"/>
    <w:lvl w:ilvl="0" w:tplc="C9CC2BF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E36AB7"/>
    <w:multiLevelType w:val="hybridMultilevel"/>
    <w:tmpl w:val="42E6D86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B46C3"/>
    <w:multiLevelType w:val="hybridMultilevel"/>
    <w:tmpl w:val="1F6A7D08"/>
    <w:lvl w:ilvl="0" w:tplc="055C1A8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9C90F80"/>
    <w:multiLevelType w:val="hybridMultilevel"/>
    <w:tmpl w:val="CEC031F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661FBB"/>
    <w:multiLevelType w:val="hybridMultilevel"/>
    <w:tmpl w:val="0DD62DBA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ADC3E04"/>
    <w:multiLevelType w:val="hybridMultilevel"/>
    <w:tmpl w:val="CE54025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A31337"/>
    <w:multiLevelType w:val="hybridMultilevel"/>
    <w:tmpl w:val="EA2ACF3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371304"/>
    <w:multiLevelType w:val="hybridMultilevel"/>
    <w:tmpl w:val="62EEBDD8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1B42264"/>
    <w:multiLevelType w:val="hybridMultilevel"/>
    <w:tmpl w:val="FC807FD2"/>
    <w:lvl w:ilvl="0" w:tplc="040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8C971C8"/>
    <w:multiLevelType w:val="hybridMultilevel"/>
    <w:tmpl w:val="A5CAB8E8"/>
    <w:lvl w:ilvl="0" w:tplc="26A25FE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6029526B"/>
    <w:multiLevelType w:val="hybridMultilevel"/>
    <w:tmpl w:val="8EB42224"/>
    <w:lvl w:ilvl="0" w:tplc="15966904">
      <w:start w:val="1"/>
      <w:numFmt w:val="decimal"/>
      <w:lvlText w:val="%1."/>
      <w:lvlJc w:val="left"/>
      <w:pPr>
        <w:ind w:left="63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8654778"/>
    <w:multiLevelType w:val="hybridMultilevel"/>
    <w:tmpl w:val="7BF4C708"/>
    <w:lvl w:ilvl="0" w:tplc="1554AD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C170B72"/>
    <w:multiLevelType w:val="hybridMultilevel"/>
    <w:tmpl w:val="ADA8B24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F27298"/>
    <w:multiLevelType w:val="hybridMultilevel"/>
    <w:tmpl w:val="EC6CB1D4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E776A36"/>
    <w:multiLevelType w:val="hybridMultilevel"/>
    <w:tmpl w:val="F3DAADD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8A1C17"/>
    <w:multiLevelType w:val="hybridMultilevel"/>
    <w:tmpl w:val="9C76ECA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2"/>
  </w:num>
  <w:num w:numId="4">
    <w:abstractNumId w:val="23"/>
  </w:num>
  <w:num w:numId="5">
    <w:abstractNumId w:val="17"/>
  </w:num>
  <w:num w:numId="6">
    <w:abstractNumId w:val="24"/>
  </w:num>
  <w:num w:numId="7">
    <w:abstractNumId w:val="14"/>
  </w:num>
  <w:num w:numId="8">
    <w:abstractNumId w:val="20"/>
  </w:num>
  <w:num w:numId="9">
    <w:abstractNumId w:val="12"/>
  </w:num>
  <w:num w:numId="10">
    <w:abstractNumId w:val="7"/>
  </w:num>
  <w:num w:numId="11">
    <w:abstractNumId w:val="21"/>
  </w:num>
  <w:num w:numId="12">
    <w:abstractNumId w:val="4"/>
  </w:num>
  <w:num w:numId="13">
    <w:abstractNumId w:val="13"/>
  </w:num>
  <w:num w:numId="14">
    <w:abstractNumId w:val="9"/>
  </w:num>
  <w:num w:numId="15">
    <w:abstractNumId w:val="8"/>
  </w:num>
  <w:num w:numId="16">
    <w:abstractNumId w:val="26"/>
  </w:num>
  <w:num w:numId="17">
    <w:abstractNumId w:val="0"/>
  </w:num>
  <w:num w:numId="18">
    <w:abstractNumId w:val="3"/>
  </w:num>
  <w:num w:numId="19">
    <w:abstractNumId w:val="10"/>
  </w:num>
  <w:num w:numId="20">
    <w:abstractNumId w:val="18"/>
  </w:num>
  <w:num w:numId="21">
    <w:abstractNumId w:val="15"/>
  </w:num>
  <w:num w:numId="22">
    <w:abstractNumId w:val="27"/>
  </w:num>
  <w:num w:numId="23">
    <w:abstractNumId w:val="1"/>
  </w:num>
  <w:num w:numId="24">
    <w:abstractNumId w:val="6"/>
  </w:num>
  <w:num w:numId="25">
    <w:abstractNumId w:val="25"/>
  </w:num>
  <w:num w:numId="26">
    <w:abstractNumId w:val="19"/>
  </w:num>
  <w:num w:numId="27">
    <w:abstractNumId w:val="16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218"/>
    <w:rsid w:val="002A7CF6"/>
    <w:rsid w:val="00302AF3"/>
    <w:rsid w:val="003F5070"/>
    <w:rsid w:val="00711511"/>
    <w:rsid w:val="008B3D30"/>
    <w:rsid w:val="009335E5"/>
    <w:rsid w:val="009C767C"/>
    <w:rsid w:val="00A13077"/>
    <w:rsid w:val="00A21D33"/>
    <w:rsid w:val="00AE52C4"/>
    <w:rsid w:val="00BA016E"/>
    <w:rsid w:val="00D27218"/>
    <w:rsid w:val="00DD641E"/>
    <w:rsid w:val="00DF3199"/>
    <w:rsid w:val="00EF145F"/>
    <w:rsid w:val="00EF63E7"/>
    <w:rsid w:val="00F5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E68951"/>
  <w15:docId w15:val="{6F9938A0-20A9-4131-AEF2-39D5AC2B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D33"/>
    <w:pPr>
      <w:spacing w:after="160" w:line="259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DF319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A21D3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99"/>
    <w:qFormat/>
    <w:rsid w:val="00A21D33"/>
    <w:pPr>
      <w:ind w:left="720"/>
      <w:contextualSpacing/>
    </w:pPr>
  </w:style>
  <w:style w:type="paragraph" w:styleId="a4">
    <w:name w:val="footer"/>
    <w:basedOn w:val="a"/>
    <w:link w:val="a5"/>
    <w:uiPriority w:val="99"/>
    <w:rsid w:val="00A21D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Долен колонтитул Знак"/>
    <w:basedOn w:val="a0"/>
    <w:link w:val="a4"/>
    <w:uiPriority w:val="99"/>
    <w:rsid w:val="00A21D33"/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unhideWhenUsed/>
    <w:rsid w:val="00DF31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Горен колонтитул Знак"/>
    <w:basedOn w:val="a0"/>
    <w:link w:val="a6"/>
    <w:uiPriority w:val="99"/>
    <w:rsid w:val="00DF3199"/>
    <w:rPr>
      <w:rFonts w:ascii="Calibri" w:eastAsia="Calibri" w:hAnsi="Calibri" w:cs="Times New Roman"/>
    </w:rPr>
  </w:style>
  <w:style w:type="character" w:styleId="a8">
    <w:name w:val="Intense Reference"/>
    <w:basedOn w:val="a0"/>
    <w:uiPriority w:val="32"/>
    <w:qFormat/>
    <w:rsid w:val="00DF3199"/>
    <w:rPr>
      <w:b/>
      <w:bCs/>
      <w:smallCaps/>
      <w:color w:val="4F81BD" w:themeColor="accent1"/>
      <w:spacing w:val="5"/>
    </w:rPr>
  </w:style>
  <w:style w:type="paragraph" w:styleId="a9">
    <w:name w:val="Intense Quote"/>
    <w:basedOn w:val="a"/>
    <w:next w:val="a"/>
    <w:link w:val="aa"/>
    <w:uiPriority w:val="30"/>
    <w:qFormat/>
    <w:rsid w:val="00DF3199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a">
    <w:name w:val="Интензивно цитиране Знак"/>
    <w:basedOn w:val="a0"/>
    <w:link w:val="a9"/>
    <w:uiPriority w:val="30"/>
    <w:rsid w:val="00DF3199"/>
    <w:rPr>
      <w:rFonts w:ascii="Calibri" w:eastAsia="Calibri" w:hAnsi="Calibri" w:cs="Times New Roman"/>
      <w:i/>
      <w:iCs/>
      <w:color w:val="4F81BD" w:themeColor="accent1"/>
    </w:rPr>
  </w:style>
  <w:style w:type="character" w:customStyle="1" w:styleId="10">
    <w:name w:val="Заглавие 1 Знак"/>
    <w:basedOn w:val="a0"/>
    <w:link w:val="1"/>
    <w:uiPriority w:val="9"/>
    <w:rsid w:val="00DF319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b">
    <w:name w:val="Balloon Text"/>
    <w:basedOn w:val="a"/>
    <w:link w:val="ac"/>
    <w:uiPriority w:val="99"/>
    <w:semiHidden/>
    <w:unhideWhenUsed/>
    <w:rsid w:val="00F57D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Изнесен текст Знак"/>
    <w:basedOn w:val="a0"/>
    <w:link w:val="ab"/>
    <w:uiPriority w:val="99"/>
    <w:semiHidden/>
    <w:rsid w:val="00F57D8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788</Words>
  <Characters>4495</Characters>
  <Application>Microsoft Office Word</Application>
  <DocSecurity>0</DocSecurity>
  <Lines>37</Lines>
  <Paragraphs>10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Gradinarska</dc:creator>
  <cp:keywords/>
  <dc:description/>
  <cp:lastModifiedBy>Desislava Dimova</cp:lastModifiedBy>
  <cp:revision>12</cp:revision>
  <cp:lastPrinted>2024-06-11T12:19:00Z</cp:lastPrinted>
  <dcterms:created xsi:type="dcterms:W3CDTF">2018-02-13T12:20:00Z</dcterms:created>
  <dcterms:modified xsi:type="dcterms:W3CDTF">2024-06-11T12:27:00Z</dcterms:modified>
</cp:coreProperties>
</file>